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F3AE8" w14:textId="2B3F5A1D" w:rsidR="002335B0" w:rsidRPr="003759FC" w:rsidRDefault="008742CB">
      <w:r w:rsidRPr="003759FC">
        <w:t>Cjenik</w:t>
      </w:r>
      <w:r w:rsidR="00AF7428" w:rsidRPr="003759FC">
        <w:t xml:space="preserve"> za privatne korisnike</w:t>
      </w:r>
    </w:p>
    <w:p w14:paraId="56BBC554" w14:textId="4CE197C5" w:rsidR="008742CB" w:rsidRPr="003759FC" w:rsidRDefault="008742CB">
      <w:r w:rsidRPr="003759FC">
        <w:t>Adria fiber d.o.o.</w:t>
      </w:r>
    </w:p>
    <w:p w14:paraId="55412472" w14:textId="4FE09E62" w:rsidR="008742CB" w:rsidRPr="003759FC" w:rsidRDefault="008742CB">
      <w:r w:rsidRPr="003759FC">
        <w:t>Od 2</w:t>
      </w:r>
      <w:r w:rsidR="003676D2">
        <w:t>1</w:t>
      </w:r>
      <w:r w:rsidRPr="003759FC">
        <w:t>.0</w:t>
      </w:r>
      <w:r w:rsidR="003676D2">
        <w:t>9</w:t>
      </w:r>
      <w:r w:rsidRPr="003759FC">
        <w:t>.2024.</w:t>
      </w:r>
    </w:p>
    <w:p w14:paraId="19B95C27" w14:textId="77777777" w:rsidR="008742CB" w:rsidRPr="003759FC" w:rsidRDefault="008742CB"/>
    <w:p w14:paraId="73556BDB" w14:textId="64B88568" w:rsidR="008742CB" w:rsidRPr="004E1945" w:rsidRDefault="008742CB" w:rsidP="008742CB">
      <w:pPr>
        <w:pStyle w:val="Odlomakpopisa"/>
        <w:numPr>
          <w:ilvl w:val="0"/>
          <w:numId w:val="4"/>
        </w:numPr>
        <w:rPr>
          <w:b/>
          <w:bCs/>
          <w:sz w:val="24"/>
          <w:szCs w:val="24"/>
        </w:rPr>
      </w:pPr>
      <w:r w:rsidRPr="004E1945">
        <w:rPr>
          <w:b/>
          <w:bCs/>
          <w:sz w:val="24"/>
          <w:szCs w:val="24"/>
        </w:rPr>
        <w:t>Optički internet paketi:</w:t>
      </w:r>
    </w:p>
    <w:p w14:paraId="24D14DF8" w14:textId="77777777" w:rsidR="00657674" w:rsidRPr="004E1945" w:rsidRDefault="00657674" w:rsidP="00657674">
      <w:pPr>
        <w:rPr>
          <w:b/>
          <w:bCs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89"/>
        <w:gridCol w:w="4556"/>
        <w:gridCol w:w="1418"/>
        <w:gridCol w:w="1275"/>
        <w:gridCol w:w="1418"/>
      </w:tblGrid>
      <w:tr w:rsidR="00C30408" w:rsidRPr="004E1945" w14:paraId="2F77FEDC" w14:textId="77777777" w:rsidTr="001E278D">
        <w:trPr>
          <w:trHeight w:val="1033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72D5" w14:textId="77777777" w:rsidR="00C30408" w:rsidRPr="004E1945" w:rsidRDefault="00C30408" w:rsidP="001E27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E194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Rb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39B4" w14:textId="77777777" w:rsidR="00C30408" w:rsidRPr="004E1945" w:rsidRDefault="00C30408" w:rsidP="001E278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E194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Opis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1B6E9" w14:textId="77777777" w:rsidR="00C30408" w:rsidRPr="004E1945" w:rsidRDefault="00C30408" w:rsidP="001E27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E194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Cijena - UO 24 mjeseca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2E0B0" w14:textId="77777777" w:rsidR="00C30408" w:rsidRPr="004E1945" w:rsidRDefault="00C30408" w:rsidP="001E27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E194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Cijena - UO 12 mjeseci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283D2" w14:textId="77777777" w:rsidR="00C30408" w:rsidRPr="004E1945" w:rsidRDefault="00C30408" w:rsidP="001E27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E194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Cijena - </w:t>
            </w:r>
            <w:r w:rsidRPr="004E194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br/>
              <w:t>bez UO</w:t>
            </w:r>
          </w:p>
        </w:tc>
      </w:tr>
      <w:tr w:rsidR="00215770" w:rsidRPr="00215770" w14:paraId="139A4944" w14:textId="77777777" w:rsidTr="008D3EFF">
        <w:trPr>
          <w:trHeight w:val="344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0328" w14:textId="77777777" w:rsidR="00C30408" w:rsidRPr="009B01D7" w:rsidRDefault="00C30408" w:rsidP="001E27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1.1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E914" w14:textId="1B5EC588" w:rsidR="00C30408" w:rsidRPr="009B01D7" w:rsidRDefault="00C30408" w:rsidP="001E278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B01D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Pola GIGA </w:t>
            </w: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solo paket 500/</w:t>
            </w:r>
            <w:r w:rsidR="00A06BEA"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30</w:t>
            </w: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0 Mbps D/U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6C0C" w14:textId="1F1BE7E0" w:rsidR="00C30408" w:rsidRPr="009B01D7" w:rsidRDefault="00C30408" w:rsidP="001E27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24,95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9E2A5" w14:textId="376B9410" w:rsidR="00C30408" w:rsidRPr="009B01D7" w:rsidRDefault="00C30408" w:rsidP="001E27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  <w:r w:rsidR="008D3EFF"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9</w:t>
            </w: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,</w:t>
            </w:r>
            <w:r w:rsidR="008D3EFF"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CF6D" w14:textId="3FF6AC06" w:rsidR="00C30408" w:rsidRPr="009B01D7" w:rsidRDefault="008D3EFF" w:rsidP="001E27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34</w:t>
            </w:r>
            <w:r w:rsidR="00C30408"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,00</w:t>
            </w:r>
          </w:p>
        </w:tc>
      </w:tr>
      <w:tr w:rsidR="00215770" w:rsidRPr="00215770" w14:paraId="5ED57149" w14:textId="77777777" w:rsidTr="008D3EFF">
        <w:trPr>
          <w:trHeight w:val="344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5FD1" w14:textId="77777777" w:rsidR="00C30408" w:rsidRPr="009B01D7" w:rsidRDefault="00C30408" w:rsidP="001E27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1.2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8B8D" w14:textId="18DAD151" w:rsidR="00C30408" w:rsidRPr="009B01D7" w:rsidRDefault="00C30408" w:rsidP="001E278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B01D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GIGA </w:t>
            </w: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solo paket 1000/</w:t>
            </w:r>
            <w:r w:rsidR="00556CD0"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5</w:t>
            </w: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00 Mbps D/U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63A8" w14:textId="7850B5D2" w:rsidR="00C30408" w:rsidRPr="009B01D7" w:rsidRDefault="00C30408" w:rsidP="001E27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  <w:r w:rsidR="005756C4"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7</w:t>
            </w: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,</w:t>
            </w:r>
            <w:r w:rsidR="005756C4"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F1028" w14:textId="5B5FAA57" w:rsidR="00C30408" w:rsidRPr="009B01D7" w:rsidRDefault="008D3EFF" w:rsidP="001E27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32</w:t>
            </w:r>
            <w:r w:rsidR="00C30408"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8621" w14:textId="5EF7CB7B" w:rsidR="00C30408" w:rsidRPr="009B01D7" w:rsidRDefault="00C30408" w:rsidP="001E27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  <w:r w:rsidR="008D3EFF"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7</w:t>
            </w:r>
            <w:r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,</w:t>
            </w:r>
            <w:r w:rsidR="008D3EFF" w:rsidRPr="009B01D7">
              <w:rPr>
                <w:rFonts w:ascii="Aptos Narrow" w:eastAsia="Times New Roman" w:hAnsi="Aptos Narrow" w:cs="Times New Roman"/>
                <w:kern w:val="0"/>
                <w14:ligatures w14:val="none"/>
              </w:rPr>
              <w:t>00</w:t>
            </w:r>
          </w:p>
        </w:tc>
      </w:tr>
      <w:tr w:rsidR="00D67224" w:rsidRPr="00215770" w14:paraId="7F88C010" w14:textId="77777777" w:rsidTr="00512805">
        <w:trPr>
          <w:trHeight w:val="344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875DE" w14:textId="36CAD642" w:rsidR="00D67224" w:rsidRPr="00556CD0" w:rsidRDefault="00D67224" w:rsidP="00D672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kern w:val="0"/>
                <w14:ligatures w14:val="none"/>
              </w:rPr>
            </w:pPr>
            <w:r w:rsidRPr="00556CD0">
              <w:rPr>
                <w:rFonts w:ascii="Aptos Narrow" w:eastAsia="Times New Roman" w:hAnsi="Aptos Narrow" w:cs="Times New Roman"/>
                <w:color w:val="000000" w:themeColor="text1"/>
                <w:kern w:val="0"/>
                <w14:ligatures w14:val="none"/>
              </w:rPr>
              <w:t>1.3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6FD6" w14:textId="733CD2CC" w:rsidR="00D67224" w:rsidRPr="00215770" w:rsidRDefault="00D67224" w:rsidP="00D672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Internet 300</w:t>
            </w:r>
            <w:r w:rsidRPr="003759F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3759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solo paket 300/200 Mbps D/U</w:t>
            </w:r>
            <w:r w:rsidR="0051280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</w:t>
            </w:r>
            <w:r w:rsidRPr="003759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52256" w14:textId="6DE58CA6" w:rsidR="00D67224" w:rsidRPr="00215770" w:rsidRDefault="00D67224" w:rsidP="00512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14:ligatures w14:val="none"/>
              </w:rPr>
            </w:pPr>
            <w:r w:rsidRPr="003759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17,50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2FC8F" w14:textId="1A51A68E" w:rsidR="00D67224" w:rsidRPr="00215770" w:rsidRDefault="00D67224" w:rsidP="00512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C016" w14:textId="496F5EF1" w:rsidR="00D67224" w:rsidRPr="00215770" w:rsidRDefault="00D67224" w:rsidP="00512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14:ligatures w14:val="none"/>
              </w:rPr>
            </w:pPr>
            <w:r w:rsidRPr="003759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25,00</w:t>
            </w:r>
          </w:p>
        </w:tc>
      </w:tr>
      <w:tr w:rsidR="00D67224" w:rsidRPr="00215770" w14:paraId="745C15F7" w14:textId="77777777" w:rsidTr="00512805">
        <w:trPr>
          <w:trHeight w:val="344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3AD70" w14:textId="04264B30" w:rsidR="00D67224" w:rsidRPr="00556CD0" w:rsidRDefault="00D67224" w:rsidP="00D672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kern w:val="0"/>
                <w14:ligatures w14:val="none"/>
              </w:rPr>
            </w:pPr>
            <w:r w:rsidRPr="00556CD0">
              <w:rPr>
                <w:rFonts w:ascii="Aptos Narrow" w:eastAsia="Times New Roman" w:hAnsi="Aptos Narrow" w:cs="Times New Roman"/>
                <w:color w:val="000000" w:themeColor="text1"/>
                <w:kern w:val="0"/>
                <w14:ligatures w14:val="none"/>
              </w:rPr>
              <w:t>1.4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6054" w14:textId="7F6FD796" w:rsidR="00D67224" w:rsidRPr="00215770" w:rsidRDefault="00D67224" w:rsidP="00D672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Internet 1000</w:t>
            </w:r>
            <w:r w:rsidRPr="003759F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3759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solo paket 1000/500 Mbps D/U</w:t>
            </w:r>
            <w:r w:rsidR="0051280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</w:t>
            </w:r>
            <w:r w:rsidRPr="003759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4AA9" w14:textId="509A16B8" w:rsidR="00D67224" w:rsidRPr="00215770" w:rsidRDefault="00D67224" w:rsidP="00512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14:ligatures w14:val="none"/>
              </w:rPr>
            </w:pPr>
            <w:r w:rsidRPr="003759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0E90" w14:textId="42668283" w:rsidR="00D67224" w:rsidRPr="00215770" w:rsidRDefault="00D67224" w:rsidP="00512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563A1" w14:textId="71A9A41E" w:rsidR="00D67224" w:rsidRPr="00215770" w:rsidRDefault="00D67224" w:rsidP="005128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14:ligatures w14:val="none"/>
              </w:rPr>
            </w:pPr>
            <w:r w:rsidRPr="003759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31,25</w:t>
            </w:r>
          </w:p>
        </w:tc>
      </w:tr>
    </w:tbl>
    <w:p w14:paraId="7A951898" w14:textId="77777777" w:rsidR="00C30408" w:rsidRPr="004E1945" w:rsidRDefault="00C30408" w:rsidP="00657674">
      <w:pPr>
        <w:rPr>
          <w:b/>
          <w:bCs/>
          <w:sz w:val="24"/>
          <w:szCs w:val="24"/>
        </w:rPr>
      </w:pPr>
    </w:p>
    <w:p w14:paraId="0341D002" w14:textId="77777777" w:rsidR="00725D62" w:rsidRPr="004E1945" w:rsidRDefault="00725D62" w:rsidP="008742CB">
      <w:pPr>
        <w:rPr>
          <w:b/>
          <w:bCs/>
          <w:i/>
          <w:iCs/>
        </w:rPr>
      </w:pPr>
      <w:r w:rsidRPr="004E1945">
        <w:rPr>
          <w:b/>
          <w:bCs/>
          <w:i/>
          <w:iCs/>
        </w:rPr>
        <w:t>Napomene:</w:t>
      </w:r>
    </w:p>
    <w:p w14:paraId="6CF4FC18" w14:textId="27038421" w:rsidR="00657674" w:rsidRPr="004E1945" w:rsidRDefault="00657674" w:rsidP="00D678C5">
      <w:pPr>
        <w:jc w:val="both"/>
      </w:pPr>
      <w:r w:rsidRPr="004E1945">
        <w:t>Sve cijene su sa PDV</w:t>
      </w:r>
    </w:p>
    <w:p w14:paraId="09CC22D6" w14:textId="122C26DE" w:rsidR="008742CB" w:rsidRPr="004E1945" w:rsidRDefault="008742CB" w:rsidP="00D678C5">
      <w:pPr>
        <w:jc w:val="both"/>
      </w:pPr>
      <w:r w:rsidRPr="004E1945">
        <w:t>Stvarna internet brzina ovisi o nizu okolnosti kao što su: kvaliteta ku</w:t>
      </w:r>
      <w:r w:rsidR="00BF18FE" w:rsidRPr="004E1945">
        <w:t>ć</w:t>
      </w:r>
      <w:r w:rsidRPr="004E1945">
        <w:t>nih instalacija, karakteristike prostora (kod beži</w:t>
      </w:r>
      <w:r w:rsidR="00BF18FE" w:rsidRPr="004E1945">
        <w:t>č</w:t>
      </w:r>
      <w:r w:rsidRPr="004E1945">
        <w:t>nog pristupa, broju ra</w:t>
      </w:r>
      <w:r w:rsidR="00BF18FE" w:rsidRPr="004E1945">
        <w:t>č</w:t>
      </w:r>
      <w:r w:rsidRPr="004E1945">
        <w:t>unala spojenih na internet, mogu</w:t>
      </w:r>
      <w:r w:rsidR="00BF18FE" w:rsidRPr="004E1945">
        <w:t>ć</w:t>
      </w:r>
      <w:r w:rsidRPr="004E1945">
        <w:t>nostima opreme i ra</w:t>
      </w:r>
      <w:r w:rsidR="00BF18FE" w:rsidRPr="004E1945">
        <w:t>č</w:t>
      </w:r>
      <w:r w:rsidRPr="004E1945">
        <w:t>unalnih programa itd.). Ako se isporu</w:t>
      </w:r>
      <w:r w:rsidR="00BF18FE" w:rsidRPr="004E1945">
        <w:t>č</w:t>
      </w:r>
      <w:r w:rsidRPr="004E1945">
        <w:t>ena brzina razlikuje od navedene</w:t>
      </w:r>
      <w:r w:rsidR="0079011A" w:rsidRPr="004E1945">
        <w:t xml:space="preserve"> minimalne brzine</w:t>
      </w:r>
      <w:r w:rsidRPr="004E1945">
        <w:t xml:space="preserve">, za mjerenje brzine koristite HAKOMetar na </w:t>
      </w:r>
      <w:hyperlink r:id="rId6" w:history="1">
        <w:r w:rsidR="0079011A" w:rsidRPr="004E1945">
          <w:rPr>
            <w:rStyle w:val="Hiperveza"/>
          </w:rPr>
          <w:t>www.hakom.hr</w:t>
        </w:r>
      </w:hyperlink>
      <w:r w:rsidR="0079011A" w:rsidRPr="004E1945">
        <w:t xml:space="preserve"> žičnu vezu računala i terminalne opreme</w:t>
      </w:r>
      <w:r w:rsidRPr="004E1945">
        <w:t>.</w:t>
      </w:r>
    </w:p>
    <w:p w14:paraId="77613458" w14:textId="3DBC2E94" w:rsidR="008742CB" w:rsidRDefault="008742CB" w:rsidP="00D678C5">
      <w:pPr>
        <w:jc w:val="both"/>
      </w:pPr>
      <w:r w:rsidRPr="004E1945">
        <w:t>Navedene se brzine odnose na spajanje putem mrežnog kabla.</w:t>
      </w:r>
    </w:p>
    <w:p w14:paraId="4AFB54DB" w14:textId="3842A20E" w:rsidR="00473C5F" w:rsidRPr="004E1945" w:rsidRDefault="00473C5F" w:rsidP="00D678C5">
      <w:pPr>
        <w:jc w:val="both"/>
      </w:pPr>
      <w:r w:rsidRPr="004E1945">
        <w:t xml:space="preserve">Kod paketa </w:t>
      </w:r>
      <w:r>
        <w:rPr>
          <w:b/>
          <w:bCs/>
        </w:rPr>
        <w:t>Pola GIGA</w:t>
      </w:r>
      <w:r w:rsidRPr="004E1945">
        <w:t xml:space="preserve"> download može biti u sljedećim rasponima: </w:t>
      </w:r>
      <w:r w:rsidR="00556CD0">
        <w:t>350</w:t>
      </w:r>
      <w:r w:rsidRPr="004E1945">
        <w:t xml:space="preserve"> - </w:t>
      </w:r>
      <w:r w:rsidR="00556CD0">
        <w:t>5</w:t>
      </w:r>
      <w:r w:rsidRPr="004E1945">
        <w:t xml:space="preserve">00 Mbps, upload može biti u sljedećim rasponima: </w:t>
      </w:r>
      <w:r w:rsidR="00556CD0">
        <w:t>210</w:t>
      </w:r>
      <w:r w:rsidRPr="004E1945">
        <w:t xml:space="preserve"> - </w:t>
      </w:r>
      <w:r w:rsidR="00556CD0">
        <w:t>3</w:t>
      </w:r>
      <w:r w:rsidRPr="004E1945">
        <w:t>00 Mbps.</w:t>
      </w:r>
    </w:p>
    <w:p w14:paraId="6722148B" w14:textId="296ECA9C" w:rsidR="008742CB" w:rsidRPr="004E1945" w:rsidRDefault="008742CB" w:rsidP="00D678C5">
      <w:pPr>
        <w:jc w:val="both"/>
      </w:pPr>
      <w:r w:rsidRPr="004E1945">
        <w:t xml:space="preserve">Kod paketa </w:t>
      </w:r>
      <w:r w:rsidR="002511A3" w:rsidRPr="004E1945">
        <w:rPr>
          <w:b/>
          <w:bCs/>
        </w:rPr>
        <w:t>Internet 300</w:t>
      </w:r>
      <w:r w:rsidRPr="004E1945">
        <w:t xml:space="preserve"> download može biti u sljede</w:t>
      </w:r>
      <w:r w:rsidR="00BF18FE" w:rsidRPr="004E1945">
        <w:t>ć</w:t>
      </w:r>
      <w:r w:rsidRPr="004E1945">
        <w:t>im rasponima: 210 - 300 Mbps, upload može biti u sljede</w:t>
      </w:r>
      <w:r w:rsidR="00BF18FE" w:rsidRPr="004E1945">
        <w:t>ć</w:t>
      </w:r>
      <w:r w:rsidRPr="004E1945">
        <w:t>im rasponima: 140 - 200 Mbps.</w:t>
      </w:r>
    </w:p>
    <w:p w14:paraId="217B0D03" w14:textId="0BED249B" w:rsidR="008742CB" w:rsidRDefault="008742CB" w:rsidP="00D678C5">
      <w:pPr>
        <w:jc w:val="both"/>
      </w:pPr>
      <w:r w:rsidRPr="004E1945">
        <w:t xml:space="preserve">Kod paketa </w:t>
      </w:r>
      <w:r w:rsidR="00556CD0" w:rsidRPr="00556CD0">
        <w:rPr>
          <w:b/>
          <w:bCs/>
        </w:rPr>
        <w:t>GIGA</w:t>
      </w:r>
      <w:r w:rsidR="00556CD0">
        <w:t xml:space="preserve"> i </w:t>
      </w:r>
      <w:r w:rsidR="002511A3" w:rsidRPr="004E1945">
        <w:rPr>
          <w:b/>
          <w:bCs/>
        </w:rPr>
        <w:t>Internet 1000</w:t>
      </w:r>
      <w:r w:rsidRPr="004E1945">
        <w:t xml:space="preserve"> download može biti u sljede</w:t>
      </w:r>
      <w:r w:rsidR="00BF18FE" w:rsidRPr="004E1945">
        <w:t>ć</w:t>
      </w:r>
      <w:r w:rsidRPr="004E1945">
        <w:t>im rasponima: 700 - 1000 Mbps, upload može biti u sljede</w:t>
      </w:r>
      <w:r w:rsidR="00BF18FE" w:rsidRPr="004E1945">
        <w:t>ć</w:t>
      </w:r>
      <w:r w:rsidRPr="004E1945">
        <w:t>im rasponima: 350 - 500 Mbps.</w:t>
      </w:r>
    </w:p>
    <w:p w14:paraId="220E86DA" w14:textId="3FFF0C6C" w:rsidR="00556CD0" w:rsidRPr="004E1945" w:rsidRDefault="00556CD0" w:rsidP="00D678C5">
      <w:pPr>
        <w:jc w:val="both"/>
      </w:pPr>
      <w:r w:rsidRPr="00556CD0">
        <w:rPr>
          <w:b/>
          <w:bCs/>
        </w:rPr>
        <w:t>*</w:t>
      </w:r>
      <w:r>
        <w:t xml:space="preserve">Internet 300 solo paket i Internet 1000 solo paket od 21.09.2024 neće biti moguće ugovoriti s novim korisnicima te se prikazana cijena odnosi samo na postojeće korisnike. </w:t>
      </w:r>
    </w:p>
    <w:p w14:paraId="58E1F129" w14:textId="19A0E793" w:rsidR="008742CB" w:rsidRPr="004E1945" w:rsidRDefault="00BC3B62" w:rsidP="008742CB">
      <w:pPr>
        <w:pStyle w:val="Odlomakpopisa"/>
        <w:numPr>
          <w:ilvl w:val="0"/>
          <w:numId w:val="4"/>
        </w:numPr>
        <w:rPr>
          <w:b/>
          <w:bCs/>
          <w:sz w:val="24"/>
          <w:szCs w:val="24"/>
        </w:rPr>
      </w:pPr>
      <w:r w:rsidRPr="004E1945">
        <w:rPr>
          <w:b/>
          <w:bCs/>
          <w:sz w:val="24"/>
          <w:szCs w:val="24"/>
        </w:rPr>
        <w:t xml:space="preserve">OTT </w:t>
      </w:r>
      <w:r w:rsidR="008742CB" w:rsidRPr="004E1945">
        <w:rPr>
          <w:b/>
          <w:bCs/>
          <w:sz w:val="24"/>
          <w:szCs w:val="24"/>
        </w:rPr>
        <w:t>TV paketi:</w:t>
      </w:r>
    </w:p>
    <w:p w14:paraId="75E2B524" w14:textId="5C5D890D" w:rsidR="008742CB" w:rsidRPr="004E1945" w:rsidRDefault="008742CB" w:rsidP="008742CB">
      <w:pPr>
        <w:pStyle w:val="Odlomakpopisa"/>
        <w:numPr>
          <w:ilvl w:val="1"/>
          <w:numId w:val="4"/>
        </w:numPr>
      </w:pPr>
      <w:r w:rsidRPr="004E1945">
        <w:rPr>
          <w:b/>
          <w:bCs/>
        </w:rPr>
        <w:t>TV Start</w:t>
      </w:r>
      <w:r w:rsidRPr="004E1945">
        <w:t xml:space="preserve"> – 6,9</w:t>
      </w:r>
      <w:r w:rsidR="003B6765" w:rsidRPr="004E1945">
        <w:t>0</w:t>
      </w:r>
      <w:r w:rsidRPr="004E1945">
        <w:t xml:space="preserve"> eur sa PDV </w:t>
      </w:r>
    </w:p>
    <w:p w14:paraId="6CE70F4E" w14:textId="0B5FA92B" w:rsidR="008742CB" w:rsidRPr="004E1945" w:rsidRDefault="008742CB" w:rsidP="008742CB">
      <w:pPr>
        <w:pStyle w:val="Odlomakpopisa"/>
        <w:numPr>
          <w:ilvl w:val="1"/>
          <w:numId w:val="4"/>
        </w:numPr>
      </w:pPr>
      <w:r w:rsidRPr="004E1945">
        <w:rPr>
          <w:b/>
          <w:bCs/>
        </w:rPr>
        <w:t>TV Full</w:t>
      </w:r>
      <w:r w:rsidRPr="004E1945">
        <w:t xml:space="preserve"> – 12,9</w:t>
      </w:r>
      <w:r w:rsidR="003B6765" w:rsidRPr="004E1945">
        <w:t>0</w:t>
      </w:r>
      <w:r w:rsidRPr="004E1945">
        <w:t xml:space="preserve"> eur sa PDV</w:t>
      </w:r>
    </w:p>
    <w:p w14:paraId="675D5996" w14:textId="6FE98A3E" w:rsidR="00BC3B62" w:rsidRPr="004E1945" w:rsidRDefault="00BC3B62" w:rsidP="008742CB">
      <w:pPr>
        <w:pStyle w:val="Odlomakpopisa"/>
        <w:numPr>
          <w:ilvl w:val="1"/>
          <w:numId w:val="4"/>
        </w:numPr>
      </w:pPr>
      <w:r w:rsidRPr="004E1945">
        <w:rPr>
          <w:b/>
          <w:bCs/>
        </w:rPr>
        <w:t xml:space="preserve">TV Premium </w:t>
      </w:r>
      <w:r w:rsidRPr="004E1945">
        <w:t>– 22,9</w:t>
      </w:r>
      <w:r w:rsidR="003B6765" w:rsidRPr="004E1945">
        <w:t>0</w:t>
      </w:r>
      <w:r w:rsidRPr="004E1945">
        <w:t xml:space="preserve"> eur sa PDV</w:t>
      </w:r>
    </w:p>
    <w:p w14:paraId="5C58550F" w14:textId="3D1C224A" w:rsidR="002511A3" w:rsidRPr="004E1945" w:rsidRDefault="002511A3" w:rsidP="008742CB">
      <w:pPr>
        <w:pStyle w:val="Odlomakpopisa"/>
        <w:numPr>
          <w:ilvl w:val="1"/>
          <w:numId w:val="4"/>
        </w:numPr>
      </w:pPr>
      <w:r w:rsidRPr="004E1945">
        <w:rPr>
          <w:b/>
          <w:bCs/>
        </w:rPr>
        <w:t xml:space="preserve">Mjesečni najam </w:t>
      </w:r>
      <w:r w:rsidR="00DF7142" w:rsidRPr="004E1945">
        <w:rPr>
          <w:b/>
          <w:bCs/>
        </w:rPr>
        <w:t>Smart Box</w:t>
      </w:r>
      <w:r w:rsidR="003C6957" w:rsidRPr="004E1945">
        <w:rPr>
          <w:b/>
          <w:bCs/>
        </w:rPr>
        <w:t xml:space="preserve"> </w:t>
      </w:r>
      <w:r w:rsidR="004B6284" w:rsidRPr="004E1945">
        <w:t xml:space="preserve">- </w:t>
      </w:r>
      <w:r w:rsidR="003C6957" w:rsidRPr="004E1945">
        <w:t>3,35</w:t>
      </w:r>
      <w:r w:rsidR="004B6284" w:rsidRPr="004E1945">
        <w:rPr>
          <w:b/>
          <w:bCs/>
        </w:rPr>
        <w:t xml:space="preserve"> </w:t>
      </w:r>
      <w:r w:rsidR="004B6284" w:rsidRPr="004E1945">
        <w:t>eur sa PDV</w:t>
      </w:r>
    </w:p>
    <w:p w14:paraId="42037AEB" w14:textId="3B385901" w:rsidR="00725D62" w:rsidRPr="004E1945" w:rsidRDefault="00725D62" w:rsidP="00725D62">
      <w:pPr>
        <w:rPr>
          <w:b/>
          <w:bCs/>
          <w:i/>
          <w:iCs/>
        </w:rPr>
      </w:pPr>
      <w:r w:rsidRPr="004E1945">
        <w:rPr>
          <w:b/>
          <w:bCs/>
          <w:i/>
          <w:iCs/>
        </w:rPr>
        <w:lastRenderedPageBreak/>
        <w:t>Napomene:</w:t>
      </w:r>
    </w:p>
    <w:p w14:paraId="631B6E0A" w14:textId="30943D61" w:rsidR="008742CB" w:rsidRPr="004E1945" w:rsidRDefault="00BC3B62" w:rsidP="00BC3B62">
      <w:pPr>
        <w:spacing w:after="0" w:line="240" w:lineRule="auto"/>
      </w:pPr>
      <w:r w:rsidRPr="004E1945">
        <w:rPr>
          <w:b/>
          <w:bCs/>
        </w:rPr>
        <w:t>TV start</w:t>
      </w:r>
      <w:r w:rsidRPr="004E1945">
        <w:t xml:space="preserve"> paket uključuje:</w:t>
      </w:r>
    </w:p>
    <w:p w14:paraId="30D1C575" w14:textId="6B52164B" w:rsidR="00BC3B62" w:rsidRPr="004E1945" w:rsidRDefault="00BC3B62" w:rsidP="00BC3B62">
      <w:pPr>
        <w:pStyle w:val="Odlomakpopisa"/>
        <w:numPr>
          <w:ilvl w:val="0"/>
          <w:numId w:val="5"/>
        </w:numPr>
        <w:spacing w:after="120" w:line="240" w:lineRule="auto"/>
      </w:pPr>
      <w:r w:rsidRPr="004E1945">
        <w:t>80+ kanala (50+ HD)</w:t>
      </w:r>
    </w:p>
    <w:p w14:paraId="7A90F6B6" w14:textId="51F6902E" w:rsidR="00BC3B62" w:rsidRPr="004E1945" w:rsidRDefault="00BC3B62" w:rsidP="00BC3B62">
      <w:pPr>
        <w:pStyle w:val="Odlomakpopisa"/>
        <w:numPr>
          <w:ilvl w:val="0"/>
          <w:numId w:val="5"/>
        </w:numPr>
        <w:spacing w:after="120" w:line="240" w:lineRule="auto"/>
      </w:pPr>
      <w:r w:rsidRPr="004E1945">
        <w:t>Svi programi do 7 dana unatrag</w:t>
      </w:r>
    </w:p>
    <w:p w14:paraId="3E54321F" w14:textId="5BE76FEE" w:rsidR="00BC3B62" w:rsidRPr="004E1945" w:rsidRDefault="00BC3B62" w:rsidP="00BC3B62">
      <w:pPr>
        <w:pStyle w:val="Odlomakpopisa"/>
        <w:numPr>
          <w:ilvl w:val="0"/>
          <w:numId w:val="5"/>
        </w:numPr>
        <w:spacing w:after="120" w:line="240" w:lineRule="auto"/>
      </w:pPr>
      <w:r w:rsidRPr="004E1945">
        <w:t>EPG elektronski programski vodič</w:t>
      </w:r>
    </w:p>
    <w:p w14:paraId="3964DFCA" w14:textId="06A5EEE4" w:rsidR="00BC3B62" w:rsidRPr="004E1945" w:rsidRDefault="00BC3B62" w:rsidP="00BC3B62">
      <w:pPr>
        <w:pStyle w:val="Odlomakpopisa"/>
        <w:numPr>
          <w:ilvl w:val="0"/>
          <w:numId w:val="5"/>
        </w:numPr>
        <w:spacing w:after="120" w:line="240" w:lineRule="auto"/>
      </w:pPr>
      <w:r w:rsidRPr="004E1945">
        <w:t>Video klub s preko 4.000 + naslova</w:t>
      </w:r>
    </w:p>
    <w:p w14:paraId="73BCA5AC" w14:textId="6AD265B8" w:rsidR="00BC3B62" w:rsidRPr="004E1945" w:rsidRDefault="00BC3B62" w:rsidP="00BC3B62">
      <w:pPr>
        <w:spacing w:after="0" w:line="240" w:lineRule="auto"/>
      </w:pPr>
      <w:r w:rsidRPr="004E1945">
        <w:rPr>
          <w:b/>
          <w:bCs/>
        </w:rPr>
        <w:t>TV full</w:t>
      </w:r>
      <w:r w:rsidRPr="004E1945">
        <w:t xml:space="preserve"> paket uključuje:</w:t>
      </w:r>
    </w:p>
    <w:p w14:paraId="272CADF3" w14:textId="4C820C12" w:rsidR="00BC3B62" w:rsidRPr="004E1945" w:rsidRDefault="00BC3B62" w:rsidP="00BC3B62">
      <w:pPr>
        <w:pStyle w:val="Odlomakpopisa"/>
        <w:numPr>
          <w:ilvl w:val="0"/>
          <w:numId w:val="5"/>
        </w:numPr>
        <w:spacing w:after="120" w:line="240" w:lineRule="auto"/>
      </w:pPr>
      <w:r w:rsidRPr="004E1945">
        <w:t>180+ kanala (110+ HD)</w:t>
      </w:r>
    </w:p>
    <w:p w14:paraId="7819FD7E" w14:textId="77777777" w:rsidR="00BC3B62" w:rsidRPr="004E1945" w:rsidRDefault="00BC3B62" w:rsidP="00BC3B62">
      <w:pPr>
        <w:pStyle w:val="Odlomakpopisa"/>
        <w:numPr>
          <w:ilvl w:val="0"/>
          <w:numId w:val="5"/>
        </w:numPr>
        <w:spacing w:after="120" w:line="240" w:lineRule="auto"/>
      </w:pPr>
      <w:r w:rsidRPr="004E1945">
        <w:t>Svi programi do 7 dana unatrag</w:t>
      </w:r>
    </w:p>
    <w:p w14:paraId="181ED026" w14:textId="77777777" w:rsidR="00BC3B62" w:rsidRPr="004E1945" w:rsidRDefault="00BC3B62" w:rsidP="00BC3B62">
      <w:pPr>
        <w:pStyle w:val="Odlomakpopisa"/>
        <w:numPr>
          <w:ilvl w:val="0"/>
          <w:numId w:val="5"/>
        </w:numPr>
        <w:spacing w:after="120" w:line="240" w:lineRule="auto"/>
      </w:pPr>
      <w:r w:rsidRPr="004E1945">
        <w:t>EPG elektronski programski vodič</w:t>
      </w:r>
    </w:p>
    <w:p w14:paraId="71240191" w14:textId="461C32F2" w:rsidR="00BC3B62" w:rsidRPr="004E1945" w:rsidRDefault="00BC3B62" w:rsidP="00BC3B62">
      <w:pPr>
        <w:pStyle w:val="Odlomakpopisa"/>
        <w:numPr>
          <w:ilvl w:val="0"/>
          <w:numId w:val="5"/>
        </w:numPr>
        <w:spacing w:after="120" w:line="240" w:lineRule="auto"/>
      </w:pPr>
      <w:r w:rsidRPr="004E1945">
        <w:t>Video klub s preko 9.000 + naslova</w:t>
      </w:r>
    </w:p>
    <w:p w14:paraId="2EA0D3CA" w14:textId="18651173" w:rsidR="00BC3B62" w:rsidRPr="004E1945" w:rsidRDefault="00BC3B62" w:rsidP="00BC3B62">
      <w:pPr>
        <w:spacing w:after="0" w:line="240" w:lineRule="auto"/>
      </w:pPr>
      <w:r w:rsidRPr="004E1945">
        <w:rPr>
          <w:b/>
          <w:bCs/>
        </w:rPr>
        <w:t>TV Premium</w:t>
      </w:r>
      <w:r w:rsidRPr="004E1945">
        <w:t xml:space="preserve"> paket uključuje:</w:t>
      </w:r>
    </w:p>
    <w:p w14:paraId="6AE9C2C6" w14:textId="29B88022" w:rsidR="00BC3B62" w:rsidRPr="004E1945" w:rsidRDefault="00BC3B62" w:rsidP="00BC3B62">
      <w:pPr>
        <w:pStyle w:val="Odlomakpopisa"/>
        <w:numPr>
          <w:ilvl w:val="0"/>
          <w:numId w:val="5"/>
        </w:numPr>
        <w:spacing w:after="120" w:line="240" w:lineRule="auto"/>
      </w:pPr>
      <w:r w:rsidRPr="004E1945">
        <w:t>190+ kanala (120+ HD)</w:t>
      </w:r>
    </w:p>
    <w:p w14:paraId="24E21054" w14:textId="77777777" w:rsidR="00BC3B62" w:rsidRPr="004E1945" w:rsidRDefault="00BC3B62" w:rsidP="00BC3B62">
      <w:pPr>
        <w:pStyle w:val="Odlomakpopisa"/>
        <w:numPr>
          <w:ilvl w:val="0"/>
          <w:numId w:val="5"/>
        </w:numPr>
        <w:spacing w:after="120" w:line="240" w:lineRule="auto"/>
      </w:pPr>
      <w:r w:rsidRPr="004E1945">
        <w:t>Svi programi do 7 dana unatrag</w:t>
      </w:r>
    </w:p>
    <w:p w14:paraId="0F993DA9" w14:textId="77777777" w:rsidR="00BC3B62" w:rsidRPr="004E1945" w:rsidRDefault="00BC3B62" w:rsidP="00BC3B62">
      <w:pPr>
        <w:pStyle w:val="Odlomakpopisa"/>
        <w:numPr>
          <w:ilvl w:val="0"/>
          <w:numId w:val="5"/>
        </w:numPr>
        <w:spacing w:after="120" w:line="240" w:lineRule="auto"/>
      </w:pPr>
      <w:r w:rsidRPr="004E1945">
        <w:t>EPG elektronski programski vodič</w:t>
      </w:r>
    </w:p>
    <w:p w14:paraId="23188059" w14:textId="2EAE9FD7" w:rsidR="00A16DBD" w:rsidRPr="004E1945" w:rsidRDefault="00BC3B62" w:rsidP="00A16DBD">
      <w:pPr>
        <w:pStyle w:val="Odlomakpopisa"/>
        <w:numPr>
          <w:ilvl w:val="0"/>
          <w:numId w:val="5"/>
        </w:numPr>
        <w:spacing w:after="120" w:line="240" w:lineRule="auto"/>
      </w:pPr>
      <w:r w:rsidRPr="004E1945">
        <w:t>Video klub s preko 24.000 + naslova</w:t>
      </w:r>
    </w:p>
    <w:p w14:paraId="5BA5DB57" w14:textId="77777777" w:rsidR="00E4654E" w:rsidRPr="004E1945" w:rsidRDefault="00E4654E" w:rsidP="00A16DBD">
      <w:pPr>
        <w:pStyle w:val="Odlomakpopisa"/>
        <w:numPr>
          <w:ilvl w:val="0"/>
          <w:numId w:val="5"/>
        </w:numPr>
        <w:spacing w:after="120" w:line="240" w:lineRule="auto"/>
      </w:pPr>
    </w:p>
    <w:p w14:paraId="39FCF769" w14:textId="15415D70" w:rsidR="00A16DBD" w:rsidRPr="004E1945" w:rsidRDefault="00A16DBD" w:rsidP="00A16DBD">
      <w:pPr>
        <w:spacing w:after="120" w:line="240" w:lineRule="auto"/>
      </w:pPr>
      <w:r w:rsidRPr="004E1945">
        <w:t>Uz ugovornu obvezu od 2</w:t>
      </w:r>
      <w:r w:rsidR="00E4654E" w:rsidRPr="004E1945">
        <w:t xml:space="preserve"> </w:t>
      </w:r>
      <w:r w:rsidRPr="004E1945">
        <w:t>godine i pakete TV Full i TV premium</w:t>
      </w:r>
      <w:r w:rsidR="00E4654E" w:rsidRPr="004E1945">
        <w:t xml:space="preserve"> mjesečni najam smart box se ne naplaćuje.</w:t>
      </w:r>
    </w:p>
    <w:p w14:paraId="080E58DD" w14:textId="77777777" w:rsidR="00BC3B62" w:rsidRPr="004E1945" w:rsidRDefault="00BC3B62" w:rsidP="00BC3B62">
      <w:pPr>
        <w:spacing w:after="120" w:line="240" w:lineRule="auto"/>
      </w:pPr>
    </w:p>
    <w:p w14:paraId="195A233D" w14:textId="1858756C" w:rsidR="00BC3B62" w:rsidRPr="004E1945" w:rsidRDefault="00725D62" w:rsidP="00725D62">
      <w:pPr>
        <w:pStyle w:val="Odlomakpopisa"/>
        <w:numPr>
          <w:ilvl w:val="0"/>
          <w:numId w:val="4"/>
        </w:numPr>
        <w:spacing w:after="120" w:line="240" w:lineRule="auto"/>
        <w:rPr>
          <w:b/>
          <w:bCs/>
          <w:sz w:val="24"/>
          <w:szCs w:val="24"/>
        </w:rPr>
      </w:pPr>
      <w:r w:rsidRPr="004E1945">
        <w:rPr>
          <w:b/>
          <w:bCs/>
          <w:sz w:val="24"/>
          <w:szCs w:val="24"/>
        </w:rPr>
        <w:t>Cijena terminalne i ostale opreme:</w:t>
      </w:r>
    </w:p>
    <w:p w14:paraId="766E5E9F" w14:textId="5C95CA6B" w:rsidR="00725D62" w:rsidRPr="004E1945" w:rsidRDefault="00725D62" w:rsidP="00725D62">
      <w:pPr>
        <w:pStyle w:val="Odlomakpopisa"/>
        <w:numPr>
          <w:ilvl w:val="1"/>
          <w:numId w:val="4"/>
        </w:numPr>
        <w:spacing w:after="120" w:line="240" w:lineRule="auto"/>
      </w:pPr>
      <w:r w:rsidRPr="004E1945">
        <w:t>Optički ruter* – 100</w:t>
      </w:r>
      <w:r w:rsidR="00B677E1" w:rsidRPr="004E1945">
        <w:t>,00</w:t>
      </w:r>
      <w:r w:rsidRPr="004E1945">
        <w:t xml:space="preserve"> eur</w:t>
      </w:r>
    </w:p>
    <w:p w14:paraId="08D9AFB9" w14:textId="65ED5EC3" w:rsidR="00725D62" w:rsidRPr="004E1945" w:rsidRDefault="00725D62" w:rsidP="00725D62">
      <w:pPr>
        <w:pStyle w:val="Odlomakpopisa"/>
        <w:numPr>
          <w:ilvl w:val="1"/>
          <w:numId w:val="4"/>
        </w:numPr>
        <w:spacing w:after="120" w:line="240" w:lineRule="auto"/>
      </w:pPr>
      <w:r w:rsidRPr="004E1945">
        <w:t>Mrežni kabel* - 2</w:t>
      </w:r>
      <w:r w:rsidR="00B677E1" w:rsidRPr="004E1945">
        <w:t>,00</w:t>
      </w:r>
      <w:r w:rsidRPr="004E1945">
        <w:t xml:space="preserve"> eur</w:t>
      </w:r>
    </w:p>
    <w:p w14:paraId="7DA7299E" w14:textId="2755CCB3" w:rsidR="00725D62" w:rsidRPr="004E1945" w:rsidRDefault="00725D62" w:rsidP="00725D62">
      <w:pPr>
        <w:pStyle w:val="Odlomakpopisa"/>
        <w:numPr>
          <w:ilvl w:val="1"/>
          <w:numId w:val="4"/>
        </w:numPr>
        <w:spacing w:after="120" w:line="240" w:lineRule="auto"/>
      </w:pPr>
      <w:r w:rsidRPr="004E1945">
        <w:t>Kabel sa strujnim adapterom* – 12,5</w:t>
      </w:r>
      <w:r w:rsidR="00B677E1" w:rsidRPr="004E1945">
        <w:t>0</w:t>
      </w:r>
      <w:r w:rsidRPr="004E1945">
        <w:t xml:space="preserve"> eur</w:t>
      </w:r>
    </w:p>
    <w:p w14:paraId="4A1A76DF" w14:textId="3F226C56" w:rsidR="00725D62" w:rsidRPr="004E1945" w:rsidRDefault="00725D62" w:rsidP="00725D62">
      <w:pPr>
        <w:pStyle w:val="Odlomakpopisa"/>
        <w:numPr>
          <w:ilvl w:val="1"/>
          <w:numId w:val="4"/>
        </w:numPr>
        <w:spacing w:after="120" w:line="240" w:lineRule="auto"/>
      </w:pPr>
      <w:r w:rsidRPr="004E1945">
        <w:t>Smart TV box – 125</w:t>
      </w:r>
      <w:r w:rsidR="00B677E1" w:rsidRPr="004E1945">
        <w:t>,00</w:t>
      </w:r>
      <w:r w:rsidRPr="004E1945">
        <w:t xml:space="preserve"> eur</w:t>
      </w:r>
    </w:p>
    <w:p w14:paraId="7AA54B71" w14:textId="5E574475" w:rsidR="00725D62" w:rsidRPr="004E1945" w:rsidRDefault="00CD281C" w:rsidP="00725D62">
      <w:pPr>
        <w:spacing w:after="120" w:line="240" w:lineRule="auto"/>
        <w:rPr>
          <w:b/>
          <w:bCs/>
          <w:i/>
          <w:iCs/>
        </w:rPr>
      </w:pPr>
      <w:r w:rsidRPr="004E1945">
        <w:rPr>
          <w:b/>
          <w:bCs/>
          <w:i/>
          <w:iCs/>
        </w:rPr>
        <w:t>*N</w:t>
      </w:r>
      <w:r w:rsidR="00725D62" w:rsidRPr="004E1945">
        <w:rPr>
          <w:b/>
          <w:bCs/>
          <w:i/>
          <w:iCs/>
        </w:rPr>
        <w:t>apomene:</w:t>
      </w:r>
    </w:p>
    <w:p w14:paraId="18AFCFFF" w14:textId="11912025" w:rsidR="00725D62" w:rsidRPr="004E1945" w:rsidRDefault="00725D62" w:rsidP="00725D62">
      <w:pPr>
        <w:spacing w:after="120" w:line="240" w:lineRule="auto"/>
      </w:pPr>
      <w:r w:rsidRPr="004E1945">
        <w:t>Oprema nije na prodaju.</w:t>
      </w:r>
    </w:p>
    <w:p w14:paraId="2BCB32D8" w14:textId="25BAFD38" w:rsidR="00725D62" w:rsidRPr="004E1945" w:rsidRDefault="00725D62" w:rsidP="00D678C5">
      <w:pPr>
        <w:spacing w:after="120" w:line="240" w:lineRule="auto"/>
        <w:jc w:val="both"/>
      </w:pPr>
      <w:r w:rsidRPr="004E1945">
        <w:t xml:space="preserve">Navedene naknade odnose se na trošak opreme u slučaju da korisnik nije omogućio odnošenje </w:t>
      </w:r>
      <w:r w:rsidR="00CD281C" w:rsidRPr="004E1945">
        <w:t>o</w:t>
      </w:r>
      <w:r w:rsidRPr="004E1945">
        <w:t>preme ili je osobno nije vratio zbog oštećenja, gubitka ili slično.</w:t>
      </w:r>
    </w:p>
    <w:p w14:paraId="2D6A4DB4" w14:textId="6B4F16A7" w:rsidR="00725D62" w:rsidRPr="004E1945" w:rsidRDefault="00725D62" w:rsidP="00D678C5">
      <w:pPr>
        <w:spacing w:after="120" w:line="240" w:lineRule="auto"/>
        <w:jc w:val="both"/>
      </w:pPr>
      <w:r w:rsidRPr="004E1945">
        <w:t>Korisnik je dužan prilikom raskida ugovora/zamjene opreme vratiti navedenu opremu, koja je dobivena na korištenje od strane davatelja usluge, u ispravnom i neoštećenom stanju.</w:t>
      </w:r>
    </w:p>
    <w:p w14:paraId="72FCB69A" w14:textId="0C057D98" w:rsidR="00725D62" w:rsidRPr="004E1945" w:rsidRDefault="00725D62" w:rsidP="00D678C5">
      <w:pPr>
        <w:spacing w:after="120" w:line="240" w:lineRule="auto"/>
        <w:jc w:val="both"/>
      </w:pPr>
      <w:r w:rsidRPr="004E1945">
        <w:t>Dio Terminalne opreme koji nije vraćen bit će naknadno obračunat prema važećem cjeniku.</w:t>
      </w:r>
      <w:r w:rsidR="0079011A" w:rsidRPr="004E1945">
        <w:t xml:space="preserve"> Krajnji rok za povrat 15 dan od dana zaprimanja računa u kojem je naplaćena naknada za opremu te da će u slučaju povrata naknada biti stornirana.</w:t>
      </w:r>
    </w:p>
    <w:p w14:paraId="487987D9" w14:textId="77777777" w:rsidR="00386B21" w:rsidRPr="004E1945" w:rsidRDefault="00386B21" w:rsidP="00386B21">
      <w:pPr>
        <w:spacing w:after="120" w:line="240" w:lineRule="auto"/>
        <w:rPr>
          <w:b/>
          <w:bCs/>
          <w:sz w:val="24"/>
          <w:szCs w:val="24"/>
        </w:rPr>
      </w:pPr>
    </w:p>
    <w:p w14:paraId="2614AD9C" w14:textId="33B1D65D" w:rsidR="00725D62" w:rsidRPr="004E1945" w:rsidRDefault="00725D62" w:rsidP="00386B21">
      <w:pPr>
        <w:spacing w:after="120" w:line="240" w:lineRule="auto"/>
        <w:rPr>
          <w:b/>
          <w:bCs/>
          <w:sz w:val="24"/>
          <w:szCs w:val="24"/>
        </w:rPr>
      </w:pPr>
      <w:r w:rsidRPr="004E1945">
        <w:rPr>
          <w:b/>
          <w:bCs/>
          <w:sz w:val="24"/>
          <w:szCs w:val="24"/>
        </w:rPr>
        <w:t>Ostale</w:t>
      </w:r>
      <w:r w:rsidR="00BC3B62" w:rsidRPr="004E1945">
        <w:rPr>
          <w:b/>
          <w:bCs/>
          <w:sz w:val="24"/>
          <w:szCs w:val="24"/>
        </w:rPr>
        <w:t xml:space="preserve"> usluge </w:t>
      </w:r>
      <w:r w:rsidRPr="004E1945">
        <w:rPr>
          <w:b/>
          <w:bCs/>
          <w:sz w:val="24"/>
          <w:szCs w:val="24"/>
        </w:rPr>
        <w:t xml:space="preserve">i naknade </w:t>
      </w:r>
    </w:p>
    <w:p w14:paraId="239DE437" w14:textId="345A805C" w:rsidR="00725D62" w:rsidRPr="004E1945" w:rsidRDefault="00725D62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t>Aktivacija usluge na svjetlovodnu mrežu (jedno priključno mjesto) – 30</w:t>
      </w:r>
      <w:r w:rsidR="00882E2A" w:rsidRPr="004E1945">
        <w:t>,00</w:t>
      </w:r>
      <w:r w:rsidRPr="004E1945">
        <w:t xml:space="preserve"> eur</w:t>
      </w:r>
    </w:p>
    <w:p w14:paraId="3F1EF13C" w14:textId="7AB917FF" w:rsidR="008532E9" w:rsidRPr="004E1945" w:rsidRDefault="008532E9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t>Programiranje TV prijamnika 1</w:t>
      </w:r>
      <w:r w:rsidR="005366FC" w:rsidRPr="004E1945">
        <w:t>2</w:t>
      </w:r>
      <w:r w:rsidRPr="004E1945">
        <w:t>,</w:t>
      </w:r>
      <w:r w:rsidR="005366FC" w:rsidRPr="004E1945">
        <w:t>50</w:t>
      </w:r>
      <w:r w:rsidR="00882E2A" w:rsidRPr="004E1945">
        <w:t xml:space="preserve"> eur</w:t>
      </w:r>
    </w:p>
    <w:p w14:paraId="211961CA" w14:textId="3FC2CA05" w:rsidR="008532E9" w:rsidRPr="004E1945" w:rsidRDefault="008532E9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t xml:space="preserve">Ponovno uključenje privremeno isključene usluge zbog neplaćanja - 15 </w:t>
      </w:r>
      <w:r w:rsidR="00882E2A" w:rsidRPr="004E1945">
        <w:t>eur</w:t>
      </w:r>
    </w:p>
    <w:p w14:paraId="65C957CD" w14:textId="04DA8F05" w:rsidR="008532E9" w:rsidRPr="004E1945" w:rsidRDefault="008532E9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t xml:space="preserve">Ponovno uključenje privremeno isključene usluge na zahtjev korisnika do 6 mjeseci </w:t>
      </w:r>
      <w:r w:rsidR="00DE31FD" w:rsidRPr="004E1945">
        <w:t xml:space="preserve">- </w:t>
      </w:r>
      <w:r w:rsidR="0079011A" w:rsidRPr="004E1945">
        <w:t>15</w:t>
      </w:r>
      <w:r w:rsidRPr="004E1945">
        <w:t xml:space="preserve"> </w:t>
      </w:r>
      <w:r w:rsidR="00882E2A" w:rsidRPr="004E1945">
        <w:t>eur</w:t>
      </w:r>
    </w:p>
    <w:p w14:paraId="64B745FA" w14:textId="5384107D" w:rsidR="00882E2A" w:rsidRPr="004E1945" w:rsidRDefault="008532E9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lastRenderedPageBreak/>
        <w:t xml:space="preserve">Ponovno uključenje privremeno isključene usluge na zahtjev korisnika više od 6 mjeseci </w:t>
      </w:r>
      <w:r w:rsidR="00882E2A" w:rsidRPr="004E1945">
        <w:t>–</w:t>
      </w:r>
      <w:r w:rsidR="00DE31FD" w:rsidRPr="004E1945">
        <w:t xml:space="preserve"> </w:t>
      </w:r>
      <w:r w:rsidR="0079011A" w:rsidRPr="004E1945">
        <w:t>15</w:t>
      </w:r>
      <w:r w:rsidR="00882E2A" w:rsidRPr="004E1945">
        <w:t>,00 eur</w:t>
      </w:r>
    </w:p>
    <w:p w14:paraId="16A51997" w14:textId="5A2BFDDF" w:rsidR="00080D0E" w:rsidRPr="004E1945" w:rsidRDefault="008532E9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t>Dolazak tehničara kod korisnika 1 sat / Usluga rada tehničara 1 sat / Usluga montaže</w:t>
      </w:r>
      <w:r w:rsidR="00882E2A" w:rsidRPr="004E1945">
        <w:t xml:space="preserve"> -</w:t>
      </w:r>
      <w:r w:rsidRPr="004E1945">
        <w:t xml:space="preserve"> 1 sat 25,00</w:t>
      </w:r>
      <w:r w:rsidR="00882E2A" w:rsidRPr="004E1945">
        <w:t xml:space="preserve"> eur</w:t>
      </w:r>
    </w:p>
    <w:p w14:paraId="092B11C2" w14:textId="5AA8C0F1" w:rsidR="00DE31FD" w:rsidRPr="004E1945" w:rsidRDefault="005366FC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t>Naknada za konfiguraciju WLAN bežičnog rutera – 17,25 eur</w:t>
      </w:r>
    </w:p>
    <w:p w14:paraId="7BBAEE7A" w14:textId="5EEEAB08" w:rsidR="0046569C" w:rsidRPr="004E1945" w:rsidRDefault="0046569C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t xml:space="preserve">Izlazak na </w:t>
      </w:r>
      <w:r w:rsidR="0039158A" w:rsidRPr="004E1945">
        <w:t>ne</w:t>
      </w:r>
      <w:r w:rsidRPr="004E1945">
        <w:t>osnovanu intervenciju – 50</w:t>
      </w:r>
      <w:r w:rsidR="00882E2A" w:rsidRPr="004E1945">
        <w:t>,00</w:t>
      </w:r>
      <w:r w:rsidRPr="004E1945">
        <w:t xml:space="preserve"> eur</w:t>
      </w:r>
    </w:p>
    <w:p w14:paraId="5EB4F18A" w14:textId="77777777" w:rsidR="00427449" w:rsidRPr="004E1945" w:rsidRDefault="00427449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t>Izvođenje radova vanjskog priključenja privatnog korisnika na svjetlovodnu mrežu - jedna svjetlovodna nit – nadžbukni priključak do 10m uz maksimalno 2 proboja – 75,00 eur</w:t>
      </w:r>
    </w:p>
    <w:p w14:paraId="44DC9E62" w14:textId="4A0D5531" w:rsidR="00427449" w:rsidRPr="004E1945" w:rsidRDefault="00427449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t>Dodatni proboj – 15,00 eur</w:t>
      </w:r>
    </w:p>
    <w:p w14:paraId="57B4F25A" w14:textId="43EFF422" w:rsidR="00427449" w:rsidRPr="004E1945" w:rsidRDefault="00427449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t xml:space="preserve">Dodatni 1m nadžbukne trase – </w:t>
      </w:r>
      <w:r w:rsidR="00C02088" w:rsidRPr="004E1945">
        <w:t>7</w:t>
      </w:r>
      <w:r w:rsidRPr="004E1945">
        <w:t>,5</w:t>
      </w:r>
      <w:r w:rsidR="00B677E1" w:rsidRPr="004E1945">
        <w:t>0</w:t>
      </w:r>
      <w:r w:rsidRPr="004E1945">
        <w:t xml:space="preserve"> eur</w:t>
      </w:r>
    </w:p>
    <w:p w14:paraId="2B095289" w14:textId="7950BA92" w:rsidR="00427449" w:rsidRPr="004E1945" w:rsidRDefault="00427449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t>Dodatni 1m podzemne trase</w:t>
      </w:r>
      <w:r w:rsidR="00B677E1" w:rsidRPr="004E1945">
        <w:t xml:space="preserve"> u zelenoj površini dubine do 0,3m – 20,00 eur</w:t>
      </w:r>
    </w:p>
    <w:p w14:paraId="6BFC0A1A" w14:textId="32DA5BA8" w:rsidR="00AC071A" w:rsidRPr="004E1945" w:rsidRDefault="00AC071A" w:rsidP="00830C22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4E1945">
        <w:t xml:space="preserve">Dodatni 1m podzemne trase </w:t>
      </w:r>
      <w:r w:rsidR="00EF1695" w:rsidRPr="004E1945">
        <w:t>van zelene površine – ovisno o vrsti podloge i načinu vraćanja</w:t>
      </w:r>
    </w:p>
    <w:p w14:paraId="17059C4D" w14:textId="7A010A65" w:rsidR="00EA5215" w:rsidRPr="009B01D7" w:rsidRDefault="00A010F4" w:rsidP="003E726A">
      <w:pPr>
        <w:pStyle w:val="Odlomakpopisa"/>
        <w:numPr>
          <w:ilvl w:val="1"/>
          <w:numId w:val="4"/>
        </w:numPr>
        <w:spacing w:after="120" w:line="240" w:lineRule="auto"/>
        <w:jc w:val="both"/>
      </w:pPr>
      <w:r w:rsidRPr="009B01D7">
        <w:t>Mjesečni najam</w:t>
      </w:r>
      <w:r w:rsidR="003E726A" w:rsidRPr="009B01D7">
        <w:t xml:space="preserve"> statičke IP adrese</w:t>
      </w:r>
      <w:r w:rsidR="00295F14" w:rsidRPr="009B01D7">
        <w:t xml:space="preserve"> -</w:t>
      </w:r>
      <w:r w:rsidR="00EA5215" w:rsidRPr="009B01D7">
        <w:t xml:space="preserve"> </w:t>
      </w:r>
      <w:r w:rsidR="00295F14" w:rsidRPr="009B01D7">
        <w:t>dostupan</w:t>
      </w:r>
      <w:r w:rsidR="00EA5215" w:rsidRPr="009B01D7">
        <w:t xml:space="preserve"> samo uz Internet pakete</w:t>
      </w:r>
    </w:p>
    <w:p w14:paraId="0CDA3ABB" w14:textId="68D892E1" w:rsidR="003E726A" w:rsidRPr="009B01D7" w:rsidRDefault="00CA6E6F" w:rsidP="00EA5215">
      <w:pPr>
        <w:pStyle w:val="Odlomakpopisa"/>
        <w:numPr>
          <w:ilvl w:val="2"/>
          <w:numId w:val="4"/>
        </w:numPr>
        <w:spacing w:after="120" w:line="240" w:lineRule="auto"/>
        <w:jc w:val="both"/>
      </w:pPr>
      <w:r w:rsidRPr="009B01D7">
        <w:t>u</w:t>
      </w:r>
      <w:r w:rsidR="00EA5215" w:rsidRPr="009B01D7">
        <w:t xml:space="preserve">z </w:t>
      </w:r>
      <w:r w:rsidRPr="009B01D7">
        <w:t xml:space="preserve">UO 24 mjeseci – </w:t>
      </w:r>
      <w:r w:rsidR="008E2F38" w:rsidRPr="009B01D7">
        <w:t>8</w:t>
      </w:r>
      <w:r w:rsidRPr="009B01D7">
        <w:t>0 eur</w:t>
      </w:r>
      <w:r w:rsidR="008E2F38" w:rsidRPr="009B01D7">
        <w:t>/mjesečno</w:t>
      </w:r>
    </w:p>
    <w:p w14:paraId="22A23648" w14:textId="796C6E1A" w:rsidR="00CA6E6F" w:rsidRPr="009B01D7" w:rsidRDefault="00CA6E6F" w:rsidP="00EA5215">
      <w:pPr>
        <w:pStyle w:val="Odlomakpopisa"/>
        <w:numPr>
          <w:ilvl w:val="2"/>
          <w:numId w:val="4"/>
        </w:numPr>
        <w:spacing w:after="120" w:line="240" w:lineRule="auto"/>
        <w:jc w:val="both"/>
      </w:pPr>
      <w:r w:rsidRPr="009B01D7">
        <w:t>uz UO 12 mjeseci – 9</w:t>
      </w:r>
      <w:r w:rsidR="008E2F38" w:rsidRPr="009B01D7">
        <w:t>0</w:t>
      </w:r>
      <w:r w:rsidRPr="009B01D7">
        <w:t xml:space="preserve"> eur</w:t>
      </w:r>
      <w:r w:rsidR="008E2F38" w:rsidRPr="009B01D7">
        <w:t>/mjesečno</w:t>
      </w:r>
    </w:p>
    <w:p w14:paraId="632F8B23" w14:textId="3A13BAD1" w:rsidR="00CA6E6F" w:rsidRPr="009B01D7" w:rsidRDefault="00CA6E6F" w:rsidP="00EA5215">
      <w:pPr>
        <w:pStyle w:val="Odlomakpopisa"/>
        <w:numPr>
          <w:ilvl w:val="2"/>
          <w:numId w:val="4"/>
        </w:numPr>
        <w:spacing w:after="120" w:line="240" w:lineRule="auto"/>
        <w:jc w:val="both"/>
      </w:pPr>
      <w:r w:rsidRPr="009B01D7">
        <w:t>bez UO</w:t>
      </w:r>
      <w:r w:rsidR="00295F14" w:rsidRPr="009B01D7">
        <w:t xml:space="preserve"> – 100 eur</w:t>
      </w:r>
      <w:r w:rsidR="008E2F38" w:rsidRPr="009B01D7">
        <w:t>/mjesečno</w:t>
      </w:r>
    </w:p>
    <w:p w14:paraId="74BC5EA8" w14:textId="77777777" w:rsidR="00725D62" w:rsidRPr="004E1945" w:rsidRDefault="00725D62" w:rsidP="008742CB"/>
    <w:p w14:paraId="11B7C37F" w14:textId="541EAEDC" w:rsidR="00830C22" w:rsidRPr="004E1945" w:rsidRDefault="00725D62" w:rsidP="00725D62">
      <w:pPr>
        <w:jc w:val="both"/>
      </w:pPr>
      <w:r w:rsidRPr="004E1945">
        <w:rPr>
          <w:b/>
          <w:bCs/>
        </w:rPr>
        <w:t>NAPOMEN</w:t>
      </w:r>
      <w:r w:rsidR="00830C22" w:rsidRPr="004E1945">
        <w:rPr>
          <w:b/>
          <w:bCs/>
        </w:rPr>
        <w:t>A</w:t>
      </w:r>
      <w:r w:rsidRPr="004E1945">
        <w:t xml:space="preserve">: </w:t>
      </w:r>
    </w:p>
    <w:p w14:paraId="7EEDCAF5" w14:textId="6C89E995" w:rsidR="00725D62" w:rsidRPr="004E1945" w:rsidRDefault="00725D62" w:rsidP="00725D62">
      <w:pPr>
        <w:jc w:val="both"/>
      </w:pPr>
      <w:r w:rsidRPr="004E1945">
        <w:t>Adria fiber d.o.o. zadržava pravo izmjene informacija (uklju</w:t>
      </w:r>
      <w:r w:rsidR="00BF18FE" w:rsidRPr="004E1945">
        <w:t>č</w:t>
      </w:r>
      <w:r w:rsidRPr="004E1945">
        <w:t>uju</w:t>
      </w:r>
      <w:r w:rsidR="00BF18FE" w:rsidRPr="004E1945">
        <w:t>ć</w:t>
      </w:r>
      <w:r w:rsidRPr="004E1945">
        <w:t xml:space="preserve">i i cijene artikala). Svaka </w:t>
      </w:r>
      <w:r w:rsidR="00BF18FE" w:rsidRPr="004E1945">
        <w:t>ć</w:t>
      </w:r>
      <w:r w:rsidRPr="004E1945">
        <w:t>e promjena biti pravovremeno evidentirana</w:t>
      </w:r>
      <w:r w:rsidR="00027050" w:rsidRPr="004E1945">
        <w:t xml:space="preserve"> u roku od najmanje 30 dana od stupanja promjene na snagu.</w:t>
      </w:r>
    </w:p>
    <w:p w14:paraId="344923E9" w14:textId="44A61B68" w:rsidR="00725D62" w:rsidRPr="004E1945" w:rsidRDefault="00725D62" w:rsidP="00725D62">
      <w:pPr>
        <w:jc w:val="both"/>
      </w:pPr>
      <w:r w:rsidRPr="004E1945">
        <w:t xml:space="preserve">Ugovorna obveza (u daljnjem tekstu Pretplatnički ugovor) se potpisuje na </w:t>
      </w:r>
      <w:r w:rsidR="00027050" w:rsidRPr="004E1945">
        <w:t xml:space="preserve">1 godinu (12 mjeseci) ili </w:t>
      </w:r>
      <w:r w:rsidRPr="004E1945">
        <w:t>2 godine (24 mjeseca)</w:t>
      </w:r>
      <w:r w:rsidR="007751FA" w:rsidRPr="004E1945">
        <w:t>, ovisno o odabiru Pretplatnika</w:t>
      </w:r>
      <w:r w:rsidRPr="004E1945">
        <w:t>. Pretplatnik može raskinuti Pretplatnički ugovor slanjem obavijesti o raskidu Pretplatničkog ugovora u pisanom obliku, preporučenom poštom, naslovljenom na važeću adresu Adria fiber d.o.o.</w:t>
      </w:r>
      <w:r w:rsidR="00027050" w:rsidRPr="004E1945">
        <w:t>,</w:t>
      </w:r>
      <w:r w:rsidRPr="004E1945">
        <w:t xml:space="preserve"> </w:t>
      </w:r>
      <w:r w:rsidR="00027050" w:rsidRPr="004E1945">
        <w:t>u</w:t>
      </w:r>
      <w:r w:rsidRPr="004E1945">
        <w:t xml:space="preserve"> tom slučaju otkazni rok iznosi </w:t>
      </w:r>
      <w:r w:rsidR="00027050" w:rsidRPr="004E1945">
        <w:t>pet</w:t>
      </w:r>
      <w:r w:rsidRPr="004E1945">
        <w:t xml:space="preserve"> (</w:t>
      </w:r>
      <w:r w:rsidR="00027050" w:rsidRPr="004E1945">
        <w:t>5</w:t>
      </w:r>
      <w:r w:rsidRPr="004E1945">
        <w:t>) radnih dana od dana</w:t>
      </w:r>
      <w:r w:rsidR="00027050" w:rsidRPr="004E1945">
        <w:t xml:space="preserve"> zahtjeva za raskidom Pretplatničkog ugovora</w:t>
      </w:r>
      <w:r w:rsidRPr="004E1945">
        <w:t>. Pretplatnik ima pravo na raskid Pretplatničkog ugovora u bilo kojem trenutku.</w:t>
      </w:r>
    </w:p>
    <w:p w14:paraId="369FF391" w14:textId="630B328D" w:rsidR="00725D62" w:rsidRPr="003759FC" w:rsidRDefault="00725D62" w:rsidP="00725D62">
      <w:pPr>
        <w:jc w:val="both"/>
      </w:pPr>
      <w:r w:rsidRPr="004E1945">
        <w:t xml:space="preserve">Pretplatničkim ugovorom može se utvrditi da Pretplatnik koji raskine ugovor prije isteka razdoblja minimalnog obveznog trajanja ugovora iz članka </w:t>
      </w:r>
      <w:r w:rsidR="00AF1908" w:rsidRPr="004E1945">
        <w:t>13.</w:t>
      </w:r>
      <w:r w:rsidRPr="004E1945">
        <w:t xml:space="preserve"> Općih uvjeta poslovanja mora platiti mjesečnu naknadu, sukladno Cjeniku, za ostatak razdoblja obveznog trajanja ugovora, ili naknadu u visini popusta na proizvode i usluge koje je ostvari</w:t>
      </w:r>
      <w:r w:rsidRPr="003759FC">
        <w:t>o ako je plaćanje te naknade povoljnije za Pretplatnika.</w:t>
      </w:r>
    </w:p>
    <w:sectPr w:rsidR="00725D62" w:rsidRPr="003759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84669"/>
    <w:multiLevelType w:val="hybridMultilevel"/>
    <w:tmpl w:val="EE723616"/>
    <w:lvl w:ilvl="0" w:tplc="2FC899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3593F"/>
    <w:multiLevelType w:val="multilevel"/>
    <w:tmpl w:val="2DA2E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571C37"/>
    <w:multiLevelType w:val="hybridMultilevel"/>
    <w:tmpl w:val="0B447BB0"/>
    <w:lvl w:ilvl="0" w:tplc="1D92E7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D71D9"/>
    <w:multiLevelType w:val="hybridMultilevel"/>
    <w:tmpl w:val="488E0174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0B67D8"/>
    <w:multiLevelType w:val="hybridMultilevel"/>
    <w:tmpl w:val="18B8C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255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494A4F"/>
    <w:multiLevelType w:val="hybridMultilevel"/>
    <w:tmpl w:val="EAC879C2"/>
    <w:lvl w:ilvl="0" w:tplc="2FC899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830917">
    <w:abstractNumId w:val="6"/>
  </w:num>
  <w:num w:numId="2" w16cid:durableId="1948194872">
    <w:abstractNumId w:val="4"/>
  </w:num>
  <w:num w:numId="3" w16cid:durableId="476531580">
    <w:abstractNumId w:val="5"/>
  </w:num>
  <w:num w:numId="4" w16cid:durableId="1330451967">
    <w:abstractNumId w:val="1"/>
  </w:num>
  <w:num w:numId="5" w16cid:durableId="1989626219">
    <w:abstractNumId w:val="0"/>
  </w:num>
  <w:num w:numId="6" w16cid:durableId="1224296338">
    <w:abstractNumId w:val="2"/>
  </w:num>
  <w:num w:numId="7" w16cid:durableId="1647976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CB"/>
    <w:rsid w:val="00027050"/>
    <w:rsid w:val="00027F42"/>
    <w:rsid w:val="00080D0E"/>
    <w:rsid w:val="00122540"/>
    <w:rsid w:val="00123F4C"/>
    <w:rsid w:val="00183CD4"/>
    <w:rsid w:val="001B02E9"/>
    <w:rsid w:val="001D2322"/>
    <w:rsid w:val="001F6C02"/>
    <w:rsid w:val="00215770"/>
    <w:rsid w:val="002335B0"/>
    <w:rsid w:val="002338C0"/>
    <w:rsid w:val="002511A3"/>
    <w:rsid w:val="00295F14"/>
    <w:rsid w:val="002D52D6"/>
    <w:rsid w:val="003676D2"/>
    <w:rsid w:val="003759FC"/>
    <w:rsid w:val="00384F18"/>
    <w:rsid w:val="00386B21"/>
    <w:rsid w:val="0039158A"/>
    <w:rsid w:val="003B6765"/>
    <w:rsid w:val="003C1FFD"/>
    <w:rsid w:val="003C6957"/>
    <w:rsid w:val="003E726A"/>
    <w:rsid w:val="00424542"/>
    <w:rsid w:val="00427449"/>
    <w:rsid w:val="0046569C"/>
    <w:rsid w:val="00473C5F"/>
    <w:rsid w:val="00477EA4"/>
    <w:rsid w:val="00480B7A"/>
    <w:rsid w:val="004B6284"/>
    <w:rsid w:val="004E1945"/>
    <w:rsid w:val="00512805"/>
    <w:rsid w:val="005366FC"/>
    <w:rsid w:val="00556CD0"/>
    <w:rsid w:val="005756C4"/>
    <w:rsid w:val="006322B8"/>
    <w:rsid w:val="00657674"/>
    <w:rsid w:val="0067401B"/>
    <w:rsid w:val="007256F5"/>
    <w:rsid w:val="00725D62"/>
    <w:rsid w:val="007751FA"/>
    <w:rsid w:val="0079011A"/>
    <w:rsid w:val="007B6904"/>
    <w:rsid w:val="008222EB"/>
    <w:rsid w:val="00830C22"/>
    <w:rsid w:val="008532E9"/>
    <w:rsid w:val="008742CB"/>
    <w:rsid w:val="00882E2A"/>
    <w:rsid w:val="008B1F65"/>
    <w:rsid w:val="008D3EFF"/>
    <w:rsid w:val="008D7E49"/>
    <w:rsid w:val="008E2F38"/>
    <w:rsid w:val="009B01D7"/>
    <w:rsid w:val="00A010F4"/>
    <w:rsid w:val="00A06BEA"/>
    <w:rsid w:val="00A15D41"/>
    <w:rsid w:val="00A16DBD"/>
    <w:rsid w:val="00A17CBF"/>
    <w:rsid w:val="00A447FB"/>
    <w:rsid w:val="00AC071A"/>
    <w:rsid w:val="00AE5C3E"/>
    <w:rsid w:val="00AF1908"/>
    <w:rsid w:val="00AF7428"/>
    <w:rsid w:val="00B03228"/>
    <w:rsid w:val="00B677E1"/>
    <w:rsid w:val="00BC3B62"/>
    <w:rsid w:val="00BF18FE"/>
    <w:rsid w:val="00C02088"/>
    <w:rsid w:val="00C30408"/>
    <w:rsid w:val="00CA6E6F"/>
    <w:rsid w:val="00CD281C"/>
    <w:rsid w:val="00CD5F53"/>
    <w:rsid w:val="00D660D2"/>
    <w:rsid w:val="00D67224"/>
    <w:rsid w:val="00D678C5"/>
    <w:rsid w:val="00D74493"/>
    <w:rsid w:val="00DE31FD"/>
    <w:rsid w:val="00DF7142"/>
    <w:rsid w:val="00E4654E"/>
    <w:rsid w:val="00E908D3"/>
    <w:rsid w:val="00E97624"/>
    <w:rsid w:val="00EA5215"/>
    <w:rsid w:val="00EC0B32"/>
    <w:rsid w:val="00EF1695"/>
    <w:rsid w:val="00F4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A02B6"/>
  <w15:chartTrackingRefBased/>
  <w15:docId w15:val="{06C38C13-4B5E-493F-8B31-B5C00941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4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4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4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4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4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4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4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4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4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4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4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4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42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42C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42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42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42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42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4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4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4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4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4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42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42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42C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4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42C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42CB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AF19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F19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F190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F19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F190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4542"/>
    <w:rPr>
      <w:rFonts w:ascii="Segoe UI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79011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9011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9011A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136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39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08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59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23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870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11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01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083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30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ak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13BA-20E6-4954-8C3A-E199A57A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842</Words>
  <Characters>4441</Characters>
  <Application>Microsoft Office Word</Application>
  <DocSecurity>0</DocSecurity>
  <Lines>126</Lines>
  <Paragraphs>105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Garic</dc:creator>
  <cp:keywords/>
  <dc:description/>
  <cp:lastModifiedBy>Antea Bošnjak</cp:lastModifiedBy>
  <cp:revision>3</cp:revision>
  <dcterms:created xsi:type="dcterms:W3CDTF">2024-09-16T10:21:00Z</dcterms:created>
  <dcterms:modified xsi:type="dcterms:W3CDTF">2024-09-23T10:24:00Z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559d9cd5888c5104031a8538b1f57c78600911d106d14a8151ef94dfca39a3a9</vt:lpwstr>
  </property>
</Properties>
</file>